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81</w:t>
      </w:r>
    </w:p>
    <w:p>
      <w:r>
        <w:t>Bundesgericht (BGE), 1989-07-05, FR</w:t>
      </w:r>
    </w:p>
    <w:p>
      <w:r>
        <w:rPr>
          <w:b/>
        </w:rPr>
        <w:t xml:space="preserve">Quelle: </w:t>
      </w:r>
      <w:r>
        <w:t>https://mcp.opencaselaw.ch/entscheid/bge_115 V 81</w:t>
      </w:r>
    </w:p>
    <w:p>
      <w:r>
        <w:t>FR: ATF 115 V 81</w:t>
      </w:r>
    </w:p>
    <w:p>
      <w:r>
        <w:t>IT: DTF 115 V 81</w:t>
      </w:r>
    </w:p>
    <w:p>
      <w:pPr>
        <w:pStyle w:val="Heading2"/>
      </w:pPr>
      <w:r>
        <w:t>Regeste</w:t>
      </w:r>
    </w:p>
    <w:p>
      <w:r>
        <w:t>Regeste Art. 6 Abs. 2 IVG: Versicherungsmässige Voraussetzungen. Zweck dieser Gesetzesbestimmung: Das Erfordernis eines ununterbrochen fünfzehnjährigen zivilrechtlichen Wohnsitzes in der Schweiz setzt voraus, dass der Ausländer oder Staatenlose bei Eintritt der Invalidität auch eine ununterbrochene Versicherungsdauer von mindestens fünfzehn Jahren aufgrund seines Wohnsitzes aufweist (Erw. 2b). Art. 1 Abs. 2 lit. a AHVG und Art. 1 IVG: Wirkungen der Befreiung von AHV und IV. War der Gesuchsteller während der Zeit seiner Tätigkeit bei einer internationalen Organisation von der Unterstellung unter die AHV/IV ausgenommen, so können die Jahre, während denen er nicht versichert war, bei der Bestimmung der Wohnsitzdauer als Voraussetzung für Leistungen der IV nicht berücksichtigt werden (Erw. 3).</w:t>
      </w:r>
    </w:p>
    <w:p>
      <w:pPr>
        <w:pStyle w:val="Heading2"/>
      </w:pPr>
      <w:r>
        <w:t>Erwägungen</w:t>
      </w:r>
    </w:p>
    <w:p>
      <w:r>
        <w:rPr>
          <w:b/>
        </w:rPr>
        <w:t>E. 1</w:t>
      </w:r>
    </w:p>
    <w:p>
      <w:r>
        <w:t>a) Selon l' art. 1er al. 1 let. a LAVS , auquel renvoie l' art. 1er LAI , sont assurées conformément à la LAVS et à la LAI les personnes physiques qui ont leur domicile civil en Suisse. En vertu de l' art. 1er al. 2 let. a LAVS , ne sont pas assurés les ressortissants étrangers qui bénéficient de privilèges et d'immunités diplomatiques ou d'exemptions fiscales particulières. b) Aux termes de l' art. 6 LAI , les ressortissants suisses, les étrangers et les apatrides ont droit aux prestations ... s'ils sont assurés lors de la survenance de l'invalidité (al. 1 première phrase). Les étrangers et les apatrides n'ont droit aux prestations, sous réserve de l' art. 9 al. 3 LAI , qu'aussi longtemps qu'ils conservent leur domicile civil en Suisse et que si, lors de la survenance de l'invalidité, ils comptent au moins dix années entières de cotisations ou quinze années ininterrompues de domicile en Suisse (al. 2 première phrase).</w:t>
      </w:r>
    </w:p>
    <w:p>
      <w:r>
        <w:rPr>
          <w:b/>
        </w:rPr>
        <w:t>E. 2</w:t>
      </w:r>
    </w:p>
    <w:p>
      <w:r>
        <w:t>a) (Interprétation de la loi) BGE 115 V 81 S. 84 b) Le législateur a voulu fixer à l' art. 6 LAI les conditions d'assurance à remplir pour avoir droit aux prestations de l'assurance-invalidité. Telle est la ratio legis de cette disposition légale. On relèvera au demeurant que l' art. 6 LAI , dont le titre était libellé "Les conditions d'assurance et de domicile", est intitulé "Conditions d'assurance" depuis l'entrée en vigueur, le 1er janvier 1968, de la novelle du 5 octobre 1967 (RO 1968 30). A cet égard, la condition de domicile - selon laquelle l'étranger et l'apatride n'ont droit aux prestations qu'aussi longtemps qu'ils conservent leur domicile civil en Suisse - n'est en réalité qu'une condition d'assurance, le droit aux prestations cessant avec le transfert du domicile à l'étranger (FF 1967 I 692). S'agissant de l'exigence minimale de dix années entières de cotisations ou de quinze années ininterrompues de domicile en Suisse, la volonté du législateur, telle qu'elle résulte des travaux préparatoires, est que l'étranger et l'apatride doivent avoir des liens particulièrement étroits avec l'assurance-invalidité et avec notre pays. Cela ressort, en effet, du message du Conseil fédéral à l'Assemblée fédérale, du 24 octobre 1958, relatif à un projet de loi sur l'assurance-invalidité ainsi qu'à un projet de loi modifiant celle sur l'assurance-vieillesse et survivants (FF 1958 II 1189). La loi reprend du reste tel quel le projet d' art. 6 LAI (RO 1959 858; FF 1958 II 1320). Certes, cette disposition légale a-t-elle été modifiée entre-temps par la novelle du 5 octobre 1967, mais la modification de l' art. 6 al. 2 LAI est d'ordre purement rédactionnel, le renvoi à l'al. 4 de l' art. 9 LAI ayant été adapté par suite de la nouvelle teneur de cette dernière disposition légale, de sorte que la réserve faite à l' art. 6 al. 2 LAI concerne dorénavant l' art. 9 al. 3 LAI (RO 1968 30; FF 1967 I 693). Or, c'est sur la base du rapport de la Commission fédérale d'experts pour l'introduction de l'assurance-invalidité, du 30 novembre 1956, que s'analyse la ratio legis de l' art. 6 al. 2 LAI . En effet, la commission d'experts, dans son rapport précité (p. 42), avait jugé indiqué d'accorder également le droit aux prestations de l'assurance-invalidité aux étrangers et aux apatrides qui n'auront peut-être payé aucune cotisation ou qui n'en auront pas payé pendant dix ans au moins, mais qui auront été assujettis à l'assurance durant au moins quinze années sans interruption. Considérant, par ailleurs, que la durée d'assurance devait précéder immédiatement la réalisation du risque (p. 44 du rapport), ladite commission avait tiré de son rapport le principe suivant: BGE 115 V 81 S. 85 "Pour les étrangers et les apatrides, le droit aux prestations est lié, sous réserve de conventions internationales contraires, à une durée de cotisations d'au moins 10 ans - dont un précédant immédiatement la réalisation du risque assuré - ou à une durée d'assurance ininterrompue d'au moins 15 ans précédant immédiatement la réalisation du risque assuré." Le Conseil fédéral, se fondant sur le rapport de la commission d'experts, a repris dans son projet de loi l'idée que les étrangers et les apatrides devront avoir payé des cotisations pendant dix années entières au moins; en revanche, il n'a pas voulu que le paiement des cotisations précède immédiatement la réalisation du risque, les étrangers et les apatrides ne devant bénéficier des prestations, comme dans l'AVS, qu'aussi longtemps qu'ils auront leur domicile en Suisse, c'est-à-dire qu'ils seront assurés en raison de ce fait (FF 1958 II 1190). Dès lors, si la Cour de céans a consacré l'interprétation littérale de l' art. 6 al. 2 LAI en ce qui concerne l'introduction de la condition de domicile en lieu et place d'une durée déterminée d'assurance qui précéderait immédiatement la réalisation du risque (ATFA 1968 p. 247 consid. 3), il n'en demeure pas moins que le principe de la durée d'assurance n'a pas été abandonné par le législateur, en ce sens que l'exigence d'un domicile civil en Suisse suppose nécessairement que la personne est assurée parce qu'elle est domiciliée dans notre pays, conformément à l' art. 1er al. 1 let. a LAVS en relation avec l' art. 1er LAI . Cela vaut aussi bien pour la durée du droit aux prestations que pour les quinze années ininterrompues de domicile en Suisse. En effet, bien que le Conseil fédéral n'ait pas repris la formulation de la commission d'experts, laquelle proposait "une durée d'assurance ininterrompue d'au moins 15 ans", c'est dans ce sens cependant qu'il faut comprendre l'exigence minimale de quinze années ininterrompues de domicile en Suisse, l'autorité exécutive ayant simplement adapté la teneur de cette condition d'assurance à celle de la condition de domicile. Cela étant, le rapport étroit que doivent avoir l'étranger et l'apatride avec l'assurance-invalidité et avec notre pays signifie, d'une part, une intégration effective dans la société proprement dite (DE CAPITANI, Die Voraussetzungen für den Anspruch auf Leistungen der Invalidenversicherung, thèse Zurich 1966, notamment p. 91). Mais le lien particulièrement étroit avec l'assurance-invalidité implique d'autre part une durée d'assurance, soit que l'étranger et l'apatride ont cotisé à l'AVS/AI pendant BGE 115 V 81 S. 86 dix années entières au moins, soit qu'ils comptent au moins quinze années ininterrompues de domicile en Suisse (voir aussi INEICHEN, Der Rechtsanspruch auf Eingliederungsmassnahmen nach schweizerischem Invalidenversicherungsrecht, thèse Fribourg 1966, p. 46).</w:t>
      </w:r>
    </w:p>
    <w:p>
      <w:r>
        <w:rPr>
          <w:b/>
        </w:rPr>
        <w:t>E. 3</w:t>
      </w:r>
    </w:p>
    <w:p>
      <w:r>
        <w:t>En l'espèce, est litigieux le point de savoir si l'intimé a droit à une rente d'invalidité. Ce dernier étant au bénéfice d'un passeport du Bangladesh, seul l' art. 6 al. 2 LAI est applicable, faute de convention bilatérale de sécurité sociale entre la Suisse et le Bangladesh. Comme cela ressort du dossier, l'intimé a exercé par intermittence, dès fin 1965 jusqu'à 1978, son emploi temporaire d'huissier et de coursier au service du BIT, avant d'oeuvrer à titre occasionnel pour l'Organisation mondiale de la propriété intellectuelle (OMPI). Bien que l'on ignore quel était son statut dans le cadre du BIT, tout laisse penser qu'il a bénéficié, au même titre qu'un fonctionnaire de l'Organisation internationale du travail, de la liberté d'accès et de séjour sur le territoire suisse ( art. 14 al. 1 let . c de l'accord entre le Conseil fédéral suisse et l'Organisation internationale du travail pour régler le statut juridique de cette organisation en Suisse, du 11 mars 1946). De même, tout indique qu'il a bénéficié également des exemptions fiscales particulières accordées aux fonctionnaires non suisses du BIT en vertu de l'art. 18 de cet accord, telle l'exonération des impôts fédéraux, cantonaux et communaux conformément aux usages établis pour le personnel non suisse des institutions internationales à Genève ( art. 9 let . d de l'arrangement d'exécution de l'accord précité, du 11 mars 1946). Aussi a-t-il été exempté de l'assujettissement à l'assurance-vieillesse, survivants et invalidité suisse ( art. 1er al. 2 let. a LAVS en relation avec l' art. 1er LAI ). C'est la raison pour laquelle il n'a pas cotisé à l'AVS/AI jusqu'en 1978. Il apparaît ainsi que, lors de la survenance de son invalidité, le 15 août 1986, l'intimé ne remplissait ni l'une ni l'autre des conditions relatives à la durée d'assurance. D'une part, en effet, comme cela résulte des inscriptions des comptes individuels (CI), il n'a versé des cotisations AVS/AI qu'en 1978, 1979, 1980, 1984 et 1985, de sorte que, au moment déterminant, il n'avait pas cotisé pendant au moins dix années entières. D'autre part, les années durant lesquelles il a travaillé au service du BIT ne sauraient être comptées comme durée de domicile, l'intimé n'ayant pas été assuré pendant cette période. On relèvera, à ce propos, qu'il en va de BGE 115 V 81 S. 87 même dans le cadre de conventions bilatérales comme, par ex., la convention de sécurité sociale conclue le 24 septembre 1975 entre la Confédération suisse et le Royaume de Belgique, les périodes de résidence en Suisse pendant lesquelles une personne a été exemptée de l'assujettissement à l'assurance-vieillesse, survivants et invalidité suisse n'étant pas prises en considération dans la durée de résidence requise (art. 11 du protocole final de cette convention; arrêt non publié du Tribunal fédéral des assurances). Il n'est donc pas nécessaire d'examiner encore si, comme semblent l'avoir admis les premiers juges, l'intimé a son domicile en Suisse (cf. sur cette notion ATF 111 V 182 consid. 4, ATF 105 V 168 consid. 3; voir aussi ATF 113 V 264 consid. 2b) depuis qu'il y réside, soit à partir du 1er juillet 1965. Il suffit de constater que, de 1978 à 1986, il n'y a pas quinze années ininterrompues de domicile en Suisse. Il s'ensuit que l'intimé, dont il est constant qu'il ne saurait bénéficier d'une rente extraordinaire d'invalidité ( art. 39 LAI en corrélation avec l' art. 42 LAVS et l' art. 9 al. 3 LAI ), n'a pas droit à une rente ordinaire de l'assurance-invalidité.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